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49B38">
      <w:pPr>
        <w:keepNext w:val="0"/>
        <w:keepLines w:val="0"/>
        <w:widowControl/>
        <w:suppressLineNumbers w:val="0"/>
        <w:spacing w:before="0" w:beforeAutospacing="0" w:after="240" w:afterLines="100" w:afterAutospacing="0" w:line="579" w:lineRule="exact"/>
        <w:ind w:left="0" w:right="0"/>
        <w:jc w:val="center"/>
        <w:rPr>
          <w:rFonts w:hint="eastAsia" w:ascii="黑体" w:hAnsi="宋体" w:eastAsia="黑体" w:cs="仿宋"/>
          <w:color w:val="000000"/>
          <w:szCs w:val="32"/>
          <w:lang w:val="en-US"/>
        </w:rPr>
      </w:pPr>
      <w:bookmarkStart w:id="0" w:name="_Hlk214802260"/>
      <w:r>
        <w:rPr>
          <w:rFonts w:hint="eastAsia" w:ascii="方正小标宋简体" w:hAnsi="宋体" w:eastAsia="方正小标宋简体" w:cs="宋体"/>
          <w:color w:val="000000"/>
          <w:spacing w:val="0"/>
          <w:kern w:val="0"/>
          <w:sz w:val="44"/>
          <w:szCs w:val="44"/>
          <w:lang w:val="en-US" w:eastAsia="zh-CN" w:bidi="ar"/>
        </w:rPr>
        <w:t>2025年度省新型研发机构拟认定名单</w:t>
      </w:r>
    </w:p>
    <w:bookmarkEnd w:id="0"/>
    <w:tbl>
      <w:tblPr>
        <w:tblStyle w:val="2"/>
        <w:tblW w:w="103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3543"/>
        <w:gridCol w:w="2410"/>
        <w:gridCol w:w="3490"/>
      </w:tblGrid>
      <w:tr w14:paraId="0B4F8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593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spacing w:val="0"/>
                <w:kern w:val="0"/>
                <w:szCs w:val="32"/>
                <w:bdr w:val="none" w:color="auto" w:sz="0" w:space="0"/>
                <w:lang w:val="en-US"/>
              </w:rPr>
            </w:pPr>
            <w:bookmarkStart w:id="1" w:name="_Hlk182826492"/>
            <w:r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7B6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spacing w:val="0"/>
                <w:kern w:val="0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申请单位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E8C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spacing w:val="0"/>
                <w:kern w:val="0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推荐单位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D3E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spacing w:val="0"/>
                <w:kern w:val="0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拟认定类型</w:t>
            </w:r>
          </w:p>
        </w:tc>
      </w:tr>
      <w:tr w14:paraId="7A85A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C46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429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中国机械总院集团山西机电研究院有限公司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78E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太原市科技局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2C2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山西省新型研发机构</w:t>
            </w:r>
          </w:p>
        </w:tc>
      </w:tr>
      <w:tr w14:paraId="059F8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50B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E5D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睿动</w:t>
            </w:r>
            <w:r>
              <w:rPr>
                <w:rFonts w:hint="default" w:ascii="Calibri" w:hAnsi="Calibri" w:eastAsia="仿宋_GB2312" w:cs="Times New Roman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</w:t>
            </w:r>
            <w:r>
              <w:rPr>
                <w:rFonts w:hint="default" w:ascii="Calibri" w:hAnsi="Calibri" w:eastAsia="仿宋_GB2312" w:cs="Times New Roman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科技有限公司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4ED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太原市科技局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AF6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山西省新型研发机构</w:t>
            </w:r>
          </w:p>
        </w:tc>
      </w:tr>
      <w:tr w14:paraId="2B98C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0E5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48D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山西省农业机械发展中心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CD2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太原市科技局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ED3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山西省新型研发机构</w:t>
            </w:r>
          </w:p>
        </w:tc>
      </w:tr>
      <w:tr w14:paraId="40966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CBC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68E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山西农业大学高寒区作物研究所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28C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大同市科技局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A3E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山西省新型研发机构</w:t>
            </w:r>
          </w:p>
        </w:tc>
      </w:tr>
      <w:tr w14:paraId="1B73A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3F6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DFD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山西万鼎空间数字股份有限公司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B59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大同市科技局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07E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山西省新型研发机构</w:t>
            </w:r>
          </w:p>
        </w:tc>
      </w:tr>
      <w:tr w14:paraId="556E3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CB78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2B3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山西通用航空无人机有限公司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2E85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晋中市科技局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645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山西省新型研发机构</w:t>
            </w:r>
          </w:p>
        </w:tc>
      </w:tr>
      <w:tr w14:paraId="56576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A53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540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山西晶赛生物科技有限公司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257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阳泉市科技局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430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山西省新型研发机构</w:t>
            </w:r>
          </w:p>
        </w:tc>
      </w:tr>
      <w:tr w14:paraId="76AA1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345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F70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山西东大土壤科技股份有限公司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618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阳泉市科技局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205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山西省新型研发机构</w:t>
            </w:r>
          </w:p>
        </w:tc>
      </w:tr>
      <w:tr w14:paraId="4C847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100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8DF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云鹏医药集团有限公司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965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临汾市科技局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2E1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山西省新型研发机构</w:t>
            </w:r>
          </w:p>
        </w:tc>
      </w:tr>
      <w:tr w14:paraId="0F20E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399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9AF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山西拜奥埃森纳新能源有限公司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0F5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长治市科技局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213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山西省新型研发机构</w:t>
            </w:r>
          </w:p>
        </w:tc>
      </w:tr>
      <w:tr w14:paraId="4E67D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3D4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76F2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长治市孚斯特轴承制造有限公司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E4E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长治市科技局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333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山西省新型研发机构</w:t>
            </w:r>
          </w:p>
        </w:tc>
      </w:tr>
      <w:tr w14:paraId="3BF7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9D6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DA5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山西仲测计量研究院有限公司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B77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山西转型综改示范区管委会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942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宋体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山西省新型研发机构</w:t>
            </w:r>
          </w:p>
        </w:tc>
      </w:tr>
      <w:tr w14:paraId="1CB64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524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1A65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color w:val="00000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山西久远爱思普软件股份有限公司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856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color w:val="00000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山西转型综改示范区管委会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9E7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山西省新型研发机构</w:t>
            </w:r>
          </w:p>
        </w:tc>
      </w:tr>
      <w:tr w14:paraId="05A60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696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A71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color w:val="00000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山西省化工研究所</w:t>
            </w:r>
            <w:r>
              <w:rPr>
                <w:rFonts w:hint="default" w:ascii="Calibri" w:hAnsi="Calibri" w:eastAsia="仿宋_GB2312" w:cs="Times New Roman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有限公司</w:t>
            </w:r>
            <w:r>
              <w:rPr>
                <w:rFonts w:hint="default" w:ascii="Calibri" w:hAnsi="Calibri" w:eastAsia="仿宋_GB2312" w:cs="Times New Roman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91E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color w:val="00000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山西转型综改示范区管委会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0DC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山西省新型研发机构</w:t>
            </w:r>
          </w:p>
        </w:tc>
      </w:tr>
      <w:tr w14:paraId="52C5A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016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2C4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color w:val="00000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山西富佶新能源材料科技有限公司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9B1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color w:val="00000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山西转型综改示范区管委会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622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山西省新型研发机构</w:t>
            </w:r>
          </w:p>
        </w:tc>
      </w:tr>
      <w:tr w14:paraId="4CFC0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706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F27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color w:val="00000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山西省智慧交通实验室有限公司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8FB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color w:val="00000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山西转型综改示范区管委会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F0C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山西省新型研发机构</w:t>
            </w:r>
          </w:p>
        </w:tc>
      </w:tr>
      <w:tr w14:paraId="7A406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45C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E3F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color w:val="00000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山西水控装备制造</w:t>
            </w:r>
            <w:r>
              <w:rPr>
                <w:rFonts w:hint="default" w:ascii="Calibri" w:hAnsi="Calibri" w:eastAsia="仿宋_GB2312" w:cs="Times New Roman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集团</w:t>
            </w:r>
            <w:r>
              <w:rPr>
                <w:rFonts w:hint="default" w:ascii="Calibri" w:hAnsi="Calibri" w:eastAsia="仿宋_GB2312" w:cs="Times New Roman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有限公司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D05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color w:val="00000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山西转型综改示范区管委会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B79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eastAsia" w:ascii="仿宋_GB2312" w:hAnsi="等线" w:eastAsia="仿宋_GB2312" w:cs="仿宋_GB2312"/>
                <w:color w:val="00000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6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>山西省新型研发机构</w:t>
            </w:r>
          </w:p>
        </w:tc>
      </w:tr>
      <w:bookmarkEnd w:id="1"/>
    </w:tbl>
    <w:p w14:paraId="3F7E1024">
      <w:bookmarkStart w:id="2" w:name="_GoBack"/>
      <w:bookmarkEnd w:id="2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83EA7"/>
    <w:rsid w:val="6948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2025-11-25T02:47:00Z</dcterms:created>
  <dc:creator>张泽伟</dc:creator>
  <cp:lastModifiedBy>张泽伟</cp:lastModifiedBy>
  <dcterms:modified xsi:type="dcterms:W3CDTF">2025-11-25T02:49:31Z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9EBD5318322445299932A15D93181B28_11</vt:lpwstr>
  </property>
  <property fmtid="{D5CDD505-2E9C-101B-9397-08002B2CF9AE}" pid="4" name="KSOTemplateDocerSaveRecord">
    <vt:lpwstr>eyJoZGlkIjoiNmI5Njg5OWQ0MGUwMTQ3NGU2MTI4NjhhMGFhZmM5YjgiLCJ1c2VySWQiOiIxNzE4NTczMzY4In0=</vt:lpwstr>
  </property>
</Properties>
</file>