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39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39"/>
          <w:szCs w:val="44"/>
          <w:lang w:eastAsia="zh-CN"/>
        </w:rPr>
        <w:t>晋中</w:t>
      </w:r>
      <w:r>
        <w:rPr>
          <w:rFonts w:hint="default" w:ascii="Times New Roman" w:hAnsi="Times New Roman" w:eastAsia="方正小标宋简体" w:cs="Times New Roman"/>
          <w:sz w:val="39"/>
          <w:szCs w:val="44"/>
        </w:rPr>
        <w:t>市中小企业数字化转型试点企业申报表</w:t>
      </w:r>
    </w:p>
    <w:bookmarkEnd w:id="2"/>
    <w:p>
      <w:pPr>
        <w:jc w:val="center"/>
        <w:rPr>
          <w:rFonts w:hint="default" w:ascii="Times New Roman" w:hAnsi="Times New Roman" w:eastAsia="方正小标宋简体" w:cs="Times New Roman"/>
          <w:sz w:val="15"/>
          <w:szCs w:val="15"/>
        </w:rPr>
      </w:pP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23"/>
        <w:gridCol w:w="1260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第一部分：企业基本情况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企业名称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所属县（区、市）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企业注册地址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法人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企业信用代码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联系人（职务）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联系方式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性质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国有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民营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外资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混合所有制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规模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规模以上工业企业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规模以下工业企业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优质中小企业情况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专精特新“小巨人”企业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专精特新中小企业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创新型中小企业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主要产品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所属细分行业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高端装备及配件制造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非金属制品及复合新材料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先进金属材料及制品深加工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特色食品加工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煤炭加工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财务及员工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营业收入（万元）：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员工数（截至申报日）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line="320" w:lineRule="exact"/>
              <w:jc w:val="left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第二部分：企业数字化转型现状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数字化水平自评测等级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firstLine="48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无等级  □</w:t>
            </w:r>
            <w:r>
              <w:rPr>
                <w:rFonts w:hint="eastAsia" w:ascii="Times New Roman" w:hAnsi="Times New Roman" w:eastAsia="仿宋_GB2312" w:cs="Times New Roman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一级   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二级   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三级   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四级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480"/>
              <w:jc w:val="both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（自测网址：https://zjtx.miit.gov.cn/zxqySy/main）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改造后数字化水平目标等级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firstLine="48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一级   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二级   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三级   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近两年数字化转型投入 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数字化转型、智能制造相关荣誉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firstLine="480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已建成数字化项目类型（可多选）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关键环节机器换人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成套自动化（智能化）生产线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车间级数字化改造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工厂级数字化改造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特点环节/企业级/产业链级工业互联网平台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已部署工业软件（可多选）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研发设计类：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CAD（计算机辅助设计）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CAE（计算机辅助工程）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CAPP（计算机辅助工艺规划） 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CAM（计算机辅助制造）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生产制造类：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MES（制造执行系统）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APS（高级计划与排程）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PLM（产品生命周期管理）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PDM（产品数据管理）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bookmarkStart w:id="0" w:name="OLE_LINK3"/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  <w:bookmarkEnd w:id="0"/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质量管理类：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QMS（质量管理系统）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LIMS（实验室管理系统）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运营管理类：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ERP（企业资源计划）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CRM（客户关系管理）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SRM（供应商关系管理）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SCM（供应链管理）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OA（办公自动化）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BI（商业智能）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仓储物流类：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BOM（物料清单）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WMS（仓库管理系统） 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企业上云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（可多选）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已应用云服务：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无 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公有云 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私有云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混合云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上云类型：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设备上云 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业务系统上云 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资源上云（数据、视频等）</w:t>
            </w: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工具软件上云（数据库、操作系统等）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</w:rPr>
              <w:t>第三部分：企业数字化转型意向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数字化转型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摸底咨询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意愿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愿意接受数字化转型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摸底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咨询服务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已接受过数字化转型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摸底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咨询服务，服务商名称：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不愿意接受数字化转型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摸底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咨询服务，原因：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数字化转型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需求领域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（可多选）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研发设计：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生产管控：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产品质量：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采购供应：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仓储物流：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业务流程：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运营管理：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营销管理：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产品服务：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业务协同：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售后服务：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经营战略：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管理机制：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数字化转型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软件需求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（可多选）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研发设计类：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CAD（计算机辅助设计）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CAE（计算机辅助工程）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CAPP（计算机辅助工艺规划）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CAM（计算机辅助制造）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生产制造类：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MES（制造执行系统）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APS（高级计划与排程）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PLM（产品生命周期管理）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PDM（产品数据管理） 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质量管理类：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QMS（质量管理系统）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LIMS（实验室管理系统）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运营管理类：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ERP（企业资源计划）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CRM（客户关系管理）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SRM（供应商关系管理）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SCM（供应链管理）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OA（办公自动化）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BI（商业智能）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仓储物流类：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 xml:space="preserve">BOM（物料清单）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 xml:space="preserve">WMS（仓库管理系统）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其它：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实施数字化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转型拟投入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预算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万以内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万-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0万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0万-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0万-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0万 </w:t>
            </w:r>
          </w:p>
          <w:p>
            <w:pPr>
              <w:widowControl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00万以上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（填写具体金额）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数字化转型</w:t>
            </w:r>
          </w:p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其它需求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转型规划：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转型参考范例：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数字信贷服务：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数字化人才：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数字化转型生态（协同转型、权益保障、法律援助等）：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  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其他需求：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希望得到的政府支持及工作建议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数字化水平摸底调研  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公益培训  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专题培训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组织标杆企业参访    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 xml:space="preserve">对接优质转型服务商   </w:t>
            </w:r>
          </w:p>
          <w:p>
            <w:pPr>
              <w:pStyle w:val="4"/>
              <w:widowControl/>
              <w:spacing w:before="0" w:beforeAutospacing="0" w:after="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其他支持：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</w:rPr>
              <w:t>工作建议：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改造成效及真实性承诺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我单位将按照《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市工业和信息化局关于征集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晋中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市首批中小企业数字化转型试点企业的通知》文件要求按时完成数字化改造，改造后数字化水平达到二级及以上。</w:t>
            </w:r>
          </w:p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我单位近两年无失信行为、无触犯国家法律法规的行为、无不正当竞争行为；具备有关法律法规、国家标准或行业标准规定的安全生产条件，近两年未在生产、质量、安全以及环保方面发生重大事故。我单位申报的所有材料，均真实、完整，如有不实，愿承担相应的责任。</w:t>
            </w:r>
          </w:p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法定代表人（签字）：                </w:t>
            </w:r>
            <w:bookmarkStart w:id="1" w:name="OLE_LINK4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单位：（盖章） </w:t>
            </w:r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20" w:lineRule="exact"/>
              <w:ind w:firstLine="0" w:firstLineChars="0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区县（市）</w:t>
            </w:r>
          </w:p>
          <w:p>
            <w:pPr>
              <w:widowControl/>
              <w:snapToGrid w:val="0"/>
              <w:spacing w:after="0" w:line="320" w:lineRule="exact"/>
              <w:ind w:firstLine="0" w:firstLineChars="0"/>
              <w:jc w:val="center"/>
              <w:rPr>
                <w:rFonts w:hint="default" w:ascii="仿宋_GB2312" w:hAnsi="仿宋_GB2312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after="0" w:line="320" w:lineRule="exact"/>
              <w:ind w:firstLine="0" w:firstLineChars="0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0" w:line="32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经材料初审和现场核查，同意申报。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0" w:line="320" w:lineRule="exact"/>
              <w:ind w:firstLine="1200" w:firstLineChars="500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0" w:line="320" w:lineRule="exact"/>
              <w:ind w:firstLine="3840" w:firstLineChars="1600"/>
              <w:jc w:val="left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（公章）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napToGrid w:val="0"/>
              <w:spacing w:after="0" w:line="32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widowControl/>
              <w:snapToGrid w:val="0"/>
              <w:spacing w:after="0" w:line="320" w:lineRule="exact"/>
              <w:ind w:firstLine="0" w:firstLineChars="0"/>
              <w:jc w:val="left"/>
              <w:rPr>
                <w:rFonts w:hint="default" w:ascii="仿宋_GB2312" w:hAnsi="仿宋_GB2312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FEFB3"/>
    <w:rsid w:val="377FE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8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2025-12-02T07:10:00Z</dcterms:created>
  <dc:creator>baixin</dc:creator>
  <cp:lastModifiedBy>baixin</cp:lastModifiedBy>
  <dcterms:modified xsi:type="dcterms:W3CDTF">2025-12-02T07:13:04Z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